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FF03" w14:textId="655C76E9" w:rsidR="00795DA0" w:rsidRDefault="00795DA0" w:rsidP="00795DA0">
      <w:pPr>
        <w:ind w:left="-90"/>
        <w:jc w:val="center"/>
        <w:rPr>
          <w:b/>
          <w:bCs/>
          <w:color w:val="FF0000"/>
          <w:sz w:val="48"/>
          <w:szCs w:val="48"/>
          <w:u w:val="single"/>
        </w:rPr>
      </w:pPr>
      <w:r w:rsidRPr="00B55653">
        <w:rPr>
          <w:b/>
          <w:bCs/>
          <w:color w:val="FF0000"/>
          <w:sz w:val="48"/>
          <w:szCs w:val="48"/>
          <w:u w:val="single"/>
        </w:rPr>
        <w:t xml:space="preserve">SAMPLE </w:t>
      </w:r>
      <w:bookmarkStart w:id="0" w:name="_GoBack"/>
      <w:bookmarkEnd w:id="0"/>
      <w:r w:rsidR="00B55653" w:rsidRPr="00B55653">
        <w:rPr>
          <w:b/>
          <w:bCs/>
          <w:color w:val="FF0000"/>
          <w:sz w:val="48"/>
          <w:szCs w:val="48"/>
          <w:u w:val="single"/>
        </w:rPr>
        <w:t>PROPOSED ORDER</w:t>
      </w:r>
    </w:p>
    <w:p w14:paraId="274AAA21" w14:textId="77777777" w:rsidR="00B55653" w:rsidRPr="00B55653" w:rsidRDefault="00B55653" w:rsidP="00795DA0">
      <w:pPr>
        <w:ind w:left="-90"/>
        <w:jc w:val="center"/>
        <w:rPr>
          <w:b/>
          <w:bCs/>
          <w:color w:val="FF0000"/>
          <w:sz w:val="48"/>
          <w:szCs w:val="48"/>
          <w:u w:val="single"/>
        </w:rPr>
      </w:pPr>
    </w:p>
    <w:p w14:paraId="6A1282A6" w14:textId="33F8F4F9" w:rsidR="001D4F2A" w:rsidRPr="009074BC" w:rsidRDefault="001D4F2A" w:rsidP="00AD17D4">
      <w:pPr>
        <w:widowControl w:val="0"/>
        <w:autoSpaceDE w:val="0"/>
        <w:autoSpaceDN w:val="0"/>
        <w:adjustRightInd w:val="0"/>
      </w:pPr>
      <w:r w:rsidRPr="009074BC">
        <w:t>IN THE CIRCUIT COURT OF THE</w:t>
      </w:r>
    </w:p>
    <w:p w14:paraId="632AF9FB" w14:textId="28B1258F" w:rsidR="001D4F2A" w:rsidRPr="009074BC" w:rsidRDefault="001D4F2A" w:rsidP="00AD17D4">
      <w:pPr>
        <w:widowControl w:val="0"/>
        <w:autoSpaceDE w:val="0"/>
        <w:autoSpaceDN w:val="0"/>
        <w:adjustRightInd w:val="0"/>
      </w:pPr>
      <w:r w:rsidRPr="009074BC">
        <w:t>EIGHT</w:t>
      </w:r>
      <w:r w:rsidR="009C45FA">
        <w:t>EENT</w:t>
      </w:r>
      <w:r w:rsidRPr="009074BC">
        <w:t>H JUDICIAL CIRCUIT IN AND</w:t>
      </w:r>
    </w:p>
    <w:p w14:paraId="02C50906" w14:textId="323B9CBE" w:rsidR="001D4F2A" w:rsidRDefault="001D4F2A" w:rsidP="00AD17D4">
      <w:pPr>
        <w:widowControl w:val="0"/>
        <w:autoSpaceDE w:val="0"/>
        <w:autoSpaceDN w:val="0"/>
        <w:adjustRightInd w:val="0"/>
      </w:pPr>
      <w:r w:rsidRPr="009074BC">
        <w:t xml:space="preserve">FOR </w:t>
      </w:r>
      <w:r w:rsidR="009C45FA">
        <w:t>SEMINOLE</w:t>
      </w:r>
      <w:r w:rsidRPr="009074BC">
        <w:t xml:space="preserve"> COUNTY, FLORIDA</w:t>
      </w:r>
    </w:p>
    <w:p w14:paraId="7FF9D33E" w14:textId="2E29E4C4" w:rsidR="00646CF9" w:rsidRDefault="00646CF9" w:rsidP="00AD17D4">
      <w:pPr>
        <w:widowControl w:val="0"/>
        <w:autoSpaceDE w:val="0"/>
        <w:autoSpaceDN w:val="0"/>
        <w:adjustRightInd w:val="0"/>
      </w:pPr>
    </w:p>
    <w:p w14:paraId="1839F4C5" w14:textId="2701C835" w:rsidR="00646CF9" w:rsidRPr="009074BC" w:rsidRDefault="00646CF9" w:rsidP="00AD17D4">
      <w:pPr>
        <w:widowControl w:val="0"/>
        <w:autoSpaceDE w:val="0"/>
        <w:autoSpaceDN w:val="0"/>
        <w:adjustRightInd w:val="0"/>
      </w:pPr>
      <w:r>
        <w:t xml:space="preserve">Case: </w:t>
      </w:r>
    </w:p>
    <w:p w14:paraId="5BF7E1CD" w14:textId="33FE55D3" w:rsidR="001D4F2A" w:rsidRDefault="001D4F2A" w:rsidP="00AD17D4">
      <w:pPr>
        <w:widowControl w:val="0"/>
        <w:autoSpaceDE w:val="0"/>
        <w:autoSpaceDN w:val="0"/>
        <w:adjustRightInd w:val="0"/>
        <w:jc w:val="right"/>
      </w:pPr>
    </w:p>
    <w:p w14:paraId="3F2F5093" w14:textId="77777777" w:rsidR="009074BC" w:rsidRPr="009074BC" w:rsidRDefault="009074BC" w:rsidP="00AD17D4">
      <w:pPr>
        <w:widowControl w:val="0"/>
        <w:autoSpaceDE w:val="0"/>
        <w:autoSpaceDN w:val="0"/>
        <w:adjustRightInd w:val="0"/>
        <w:jc w:val="right"/>
      </w:pPr>
    </w:p>
    <w:p w14:paraId="09B9DD32" w14:textId="6BD0094D" w:rsidR="001D4F2A" w:rsidRPr="009074BC" w:rsidRDefault="003D6398" w:rsidP="001D4F2A">
      <w:pPr>
        <w:widowControl w:val="0"/>
        <w:autoSpaceDE w:val="0"/>
        <w:autoSpaceDN w:val="0"/>
        <w:adjustRightInd w:val="0"/>
      </w:pPr>
      <w:r>
        <w:t>Name</w:t>
      </w:r>
      <w:r w:rsidR="001D4F2A" w:rsidRPr="009074BC">
        <w:t>,</w:t>
      </w:r>
    </w:p>
    <w:p w14:paraId="3A6775B2" w14:textId="77777777" w:rsidR="001D4F2A" w:rsidRPr="009074BC" w:rsidRDefault="001D4F2A" w:rsidP="001D4F2A">
      <w:pPr>
        <w:widowControl w:val="0"/>
        <w:autoSpaceDE w:val="0"/>
        <w:autoSpaceDN w:val="0"/>
        <w:adjustRightInd w:val="0"/>
      </w:pPr>
      <w:r w:rsidRPr="009074BC">
        <w:tab/>
        <w:t xml:space="preserve">Father/Petitioner,  </w:t>
      </w:r>
    </w:p>
    <w:p w14:paraId="2E1AFFC9" w14:textId="77777777" w:rsidR="00AD17D4" w:rsidRPr="009074BC" w:rsidRDefault="00AD17D4" w:rsidP="00AD17D4">
      <w:pPr>
        <w:widowControl w:val="0"/>
        <w:autoSpaceDE w:val="0"/>
        <w:autoSpaceDN w:val="0"/>
        <w:adjustRightInd w:val="0"/>
      </w:pPr>
      <w:r w:rsidRPr="009074BC">
        <w:t>vs.</w:t>
      </w:r>
      <w:r w:rsidRPr="009074BC">
        <w:tab/>
      </w:r>
      <w:r w:rsidRPr="009074BC">
        <w:tab/>
      </w:r>
      <w:r w:rsidRPr="009074BC">
        <w:tab/>
      </w:r>
      <w:r w:rsidRPr="009074BC">
        <w:tab/>
      </w:r>
      <w:r w:rsidRPr="009074BC">
        <w:tab/>
      </w:r>
    </w:p>
    <w:p w14:paraId="5CD39EDB" w14:textId="77777777" w:rsidR="001D4F2A" w:rsidRPr="009074BC" w:rsidRDefault="001D4F2A" w:rsidP="001D4F2A">
      <w:pPr>
        <w:widowControl w:val="0"/>
        <w:autoSpaceDE w:val="0"/>
        <w:autoSpaceDN w:val="0"/>
        <w:adjustRightInd w:val="0"/>
      </w:pPr>
      <w:r w:rsidRPr="009074BC">
        <w:tab/>
      </w:r>
    </w:p>
    <w:p w14:paraId="3D82136C" w14:textId="4BDF2E1A" w:rsidR="001D4F2A" w:rsidRPr="009074BC" w:rsidRDefault="003D6398" w:rsidP="001D4F2A">
      <w:pPr>
        <w:widowControl w:val="0"/>
        <w:autoSpaceDE w:val="0"/>
        <w:autoSpaceDN w:val="0"/>
        <w:adjustRightInd w:val="0"/>
      </w:pPr>
      <w:r>
        <w:t>Name</w:t>
      </w:r>
      <w:r w:rsidR="001D4F2A" w:rsidRPr="009074BC">
        <w:t>,</w:t>
      </w:r>
    </w:p>
    <w:p w14:paraId="422FE43C" w14:textId="653660A2" w:rsidR="001D4F2A" w:rsidRPr="009074BC" w:rsidRDefault="001D4F2A" w:rsidP="001D4F2A">
      <w:pPr>
        <w:widowControl w:val="0"/>
        <w:autoSpaceDE w:val="0"/>
        <w:autoSpaceDN w:val="0"/>
        <w:adjustRightInd w:val="0"/>
      </w:pPr>
      <w:r w:rsidRPr="009074BC">
        <w:tab/>
      </w:r>
      <w:r w:rsidR="005569DB">
        <w:t>Child</w:t>
      </w:r>
      <w:r w:rsidRPr="009074BC">
        <w:t xml:space="preserve">/Respondent. </w:t>
      </w:r>
    </w:p>
    <w:p w14:paraId="4253AF02" w14:textId="77777777" w:rsidR="001D4F2A" w:rsidRPr="009074BC" w:rsidRDefault="001D4F2A" w:rsidP="001D4F2A">
      <w:pPr>
        <w:widowControl w:val="0"/>
        <w:autoSpaceDE w:val="0"/>
        <w:autoSpaceDN w:val="0"/>
        <w:adjustRightInd w:val="0"/>
      </w:pPr>
      <w:r w:rsidRPr="009074BC">
        <w:t>______________________/</w:t>
      </w:r>
    </w:p>
    <w:p w14:paraId="1F6DB812" w14:textId="77777777" w:rsidR="0008450F" w:rsidRPr="009074BC" w:rsidRDefault="0008450F" w:rsidP="001D4F2A">
      <w:pPr>
        <w:widowControl w:val="0"/>
        <w:autoSpaceDE w:val="0"/>
        <w:autoSpaceDN w:val="0"/>
        <w:adjustRightInd w:val="0"/>
      </w:pPr>
    </w:p>
    <w:p w14:paraId="4F3B43EF" w14:textId="77777777" w:rsidR="001D0755" w:rsidRPr="009074BC" w:rsidRDefault="00532475" w:rsidP="00896DD3">
      <w:pPr>
        <w:jc w:val="center"/>
        <w:rPr>
          <w:b/>
        </w:rPr>
      </w:pPr>
      <w:r w:rsidRPr="009074BC">
        <w:rPr>
          <w:b/>
        </w:rPr>
        <w:t xml:space="preserve">TEST </w:t>
      </w:r>
      <w:proofErr w:type="spellStart"/>
      <w:r w:rsidRPr="009074BC">
        <w:rPr>
          <w:b/>
        </w:rPr>
        <w:t>TEST</w:t>
      </w:r>
      <w:proofErr w:type="spellEnd"/>
    </w:p>
    <w:p w14:paraId="2FAA06E9" w14:textId="77777777" w:rsidR="005D7E85" w:rsidRPr="009074BC" w:rsidRDefault="005D7E85" w:rsidP="00896DD3">
      <w:pPr>
        <w:jc w:val="center"/>
        <w:rPr>
          <w:b/>
        </w:rPr>
      </w:pPr>
    </w:p>
    <w:p w14:paraId="28D7DF61" w14:textId="77777777" w:rsidR="00896DD3" w:rsidRPr="009074BC" w:rsidRDefault="00896DD3" w:rsidP="0008450F">
      <w:pPr>
        <w:spacing w:line="360" w:lineRule="auto"/>
        <w:jc w:val="both"/>
      </w:pPr>
      <w:r w:rsidRPr="009074BC">
        <w:tab/>
      </w:r>
      <w:r w:rsidRPr="009074BC">
        <w:rPr>
          <w:b/>
        </w:rPr>
        <w:t>THIS CAUSE</w:t>
      </w:r>
      <w:r w:rsidRPr="009074BC">
        <w:t xml:space="preserve"> </w:t>
      </w:r>
      <w:r w:rsidR="001D0755" w:rsidRPr="009074BC">
        <w:t xml:space="preserve">having come before the Court on </w:t>
      </w:r>
      <w:r w:rsidR="001D4F2A" w:rsidRPr="009074BC">
        <w:t>February 18, 2016</w:t>
      </w:r>
      <w:r w:rsidRPr="009074BC">
        <w:t xml:space="preserve">, on the </w:t>
      </w:r>
      <w:r w:rsidR="001D4F2A" w:rsidRPr="009074BC">
        <w:t>Father's Petition for Paternity and Timesharing</w:t>
      </w:r>
      <w:r w:rsidRPr="009074BC">
        <w:t xml:space="preserve"> and the Court having taken testimony and having considered the pleading, affidavits, exhibits and otherwise being fully advised in the premises, finds as follows:</w:t>
      </w:r>
    </w:p>
    <w:p w14:paraId="7CA151B2" w14:textId="77777777" w:rsidR="00896DD3" w:rsidRPr="009074BC" w:rsidRDefault="00896DD3" w:rsidP="0008450F">
      <w:pPr>
        <w:spacing w:line="360" w:lineRule="auto"/>
        <w:jc w:val="both"/>
      </w:pPr>
      <w:r w:rsidRPr="009074BC">
        <w:tab/>
        <w:t>1.  The Court has jurisdiction over the subject matter and the parties.</w:t>
      </w:r>
    </w:p>
    <w:p w14:paraId="53C8021D" w14:textId="77777777" w:rsidR="00F235A7" w:rsidRPr="009074BC" w:rsidRDefault="00896DD3" w:rsidP="0008450F">
      <w:pPr>
        <w:jc w:val="both"/>
      </w:pPr>
      <w:r w:rsidRPr="009074BC">
        <w:tab/>
        <w:t xml:space="preserve">2.  </w:t>
      </w:r>
      <w:r w:rsidR="003341E4" w:rsidRPr="009074BC">
        <w:t xml:space="preserve">The parties have </w:t>
      </w:r>
      <w:r w:rsidR="001D4F2A" w:rsidRPr="009074BC">
        <w:t xml:space="preserve">one child </w:t>
      </w:r>
      <w:r w:rsidR="003341E4" w:rsidRPr="009074BC">
        <w:t xml:space="preserve">in common:  </w:t>
      </w:r>
    </w:p>
    <w:p w14:paraId="3B05F478" w14:textId="77777777" w:rsidR="00F57CAC" w:rsidRPr="009074BC" w:rsidRDefault="00F57CAC" w:rsidP="0008450F">
      <w:pPr>
        <w:jc w:val="both"/>
      </w:pPr>
    </w:p>
    <w:p w14:paraId="6E806294" w14:textId="77777777" w:rsidR="001D4F2A" w:rsidRPr="009074BC" w:rsidRDefault="00F235A7" w:rsidP="0008450F">
      <w:pPr>
        <w:widowControl w:val="0"/>
        <w:autoSpaceDE w:val="0"/>
        <w:autoSpaceDN w:val="0"/>
        <w:adjustRightInd w:val="0"/>
        <w:jc w:val="both"/>
      </w:pPr>
      <w:r w:rsidRPr="009074BC">
        <w:tab/>
      </w:r>
      <w:r w:rsidR="001D4F2A" w:rsidRPr="009074BC">
        <w:t>Name</w:t>
      </w:r>
      <w:r w:rsidR="001D4F2A" w:rsidRPr="009074BC">
        <w:tab/>
      </w:r>
      <w:r w:rsidR="001D4F2A" w:rsidRPr="009074BC">
        <w:tab/>
      </w:r>
      <w:r w:rsidR="001D4F2A" w:rsidRPr="009074BC">
        <w:tab/>
      </w:r>
      <w:r w:rsidR="001D4F2A" w:rsidRPr="009074BC">
        <w:tab/>
      </w:r>
      <w:r w:rsidR="001D4F2A" w:rsidRPr="009074BC">
        <w:tab/>
      </w:r>
      <w:r w:rsidR="001D4F2A" w:rsidRPr="009074BC">
        <w:tab/>
        <w:t>Date of Birth</w:t>
      </w:r>
    </w:p>
    <w:p w14:paraId="4E52B071" w14:textId="77777777" w:rsidR="001D4F2A" w:rsidRPr="009074BC" w:rsidRDefault="001D4F2A" w:rsidP="0008450F">
      <w:pPr>
        <w:widowControl w:val="0"/>
        <w:autoSpaceDE w:val="0"/>
        <w:autoSpaceDN w:val="0"/>
        <w:adjustRightInd w:val="0"/>
        <w:jc w:val="both"/>
      </w:pPr>
      <w:r w:rsidRPr="009074BC">
        <w:tab/>
        <w:t>A.M.D.</w:t>
      </w:r>
      <w:r w:rsidRPr="009074BC">
        <w:tab/>
      </w:r>
      <w:r w:rsidRPr="009074BC">
        <w:tab/>
      </w:r>
      <w:r w:rsidRPr="009074BC">
        <w:tab/>
      </w:r>
      <w:r w:rsidRPr="009074BC">
        <w:tab/>
      </w:r>
      <w:r w:rsidRPr="009074BC">
        <w:tab/>
        <w:t>June 5, 2013</w:t>
      </w:r>
    </w:p>
    <w:p w14:paraId="5547AF73" w14:textId="77777777" w:rsidR="001D4F2A" w:rsidRPr="009074BC" w:rsidRDefault="001D4F2A" w:rsidP="0008450F">
      <w:pPr>
        <w:widowControl w:val="0"/>
        <w:autoSpaceDE w:val="0"/>
        <w:autoSpaceDN w:val="0"/>
        <w:adjustRightInd w:val="0"/>
        <w:jc w:val="both"/>
      </w:pPr>
    </w:p>
    <w:p w14:paraId="3A22A4CC" w14:textId="77777777" w:rsidR="001D4F2A" w:rsidRPr="009074BC" w:rsidRDefault="001D4F2A" w:rsidP="0008450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9074BC">
        <w:t>And pursuant to their being no dispute, paternity of the above child is established with the natural father, Tyrone Dye.</w:t>
      </w:r>
    </w:p>
    <w:p w14:paraId="5E18EDAA" w14:textId="77777777" w:rsidR="00896DD3" w:rsidRPr="009074BC" w:rsidRDefault="00896DD3" w:rsidP="0008450F">
      <w:pPr>
        <w:spacing w:line="360" w:lineRule="auto"/>
        <w:jc w:val="both"/>
      </w:pPr>
      <w:r w:rsidRPr="009074BC">
        <w:tab/>
        <w:t xml:space="preserve">3.  </w:t>
      </w:r>
      <w:r w:rsidR="003341E4" w:rsidRPr="009074BC">
        <w:t>This Court has continuing jurisdiction over the child</w:t>
      </w:r>
      <w:r w:rsidR="00F235A7" w:rsidRPr="009074BC">
        <w:t>ren</w:t>
      </w:r>
      <w:r w:rsidR="003341E4" w:rsidRPr="009074BC">
        <w:t xml:space="preserve"> pursuant to the applicable Florida Statutes and the Uniform Child Custody Jurisdiction and Enforcement Act.</w:t>
      </w:r>
    </w:p>
    <w:p w14:paraId="7D627E80" w14:textId="77777777" w:rsidR="002C6285" w:rsidRPr="009074BC" w:rsidRDefault="00896DD3" w:rsidP="0008450F">
      <w:pPr>
        <w:spacing w:line="360" w:lineRule="auto"/>
        <w:jc w:val="both"/>
      </w:pPr>
      <w:r w:rsidRPr="009074BC">
        <w:tab/>
        <w:t xml:space="preserve">4.  </w:t>
      </w:r>
      <w:r w:rsidR="003341E4" w:rsidRPr="009074BC">
        <w:t>Florida is the home state and the state of habitual residence of the child</w:t>
      </w:r>
      <w:r w:rsidR="00F235A7" w:rsidRPr="009074BC">
        <w:t>ren</w:t>
      </w:r>
      <w:r w:rsidR="003341E4" w:rsidRPr="009074BC">
        <w:t>.  Accordingly, Florida is the sole jurisdictional state to determine child custody, parental responsibility, time-sharing, rights of custody, and rights of access concerning the child</w:t>
      </w:r>
      <w:r w:rsidR="00F235A7" w:rsidRPr="009074BC">
        <w:t>ren</w:t>
      </w:r>
      <w:r w:rsidR="003341E4" w:rsidRPr="009074BC">
        <w:t xml:space="preserve"> under the Parental Kidnapping Prevention Act (PKPA, under the Child Abduction Remedies </w:t>
      </w:r>
      <w:r w:rsidR="003341E4" w:rsidRPr="009074BC">
        <w:lastRenderedPageBreak/>
        <w:t>Act (ICARA), and under the Convention on the Civil Aspects of International Child Abduction enacted at The Hague on October 25, 1980.</w:t>
      </w:r>
    </w:p>
    <w:p w14:paraId="469BFC58" w14:textId="77777777" w:rsidR="00896DD3" w:rsidRPr="009074BC" w:rsidRDefault="002C6285" w:rsidP="0008450F">
      <w:pPr>
        <w:spacing w:line="360" w:lineRule="auto"/>
        <w:jc w:val="both"/>
      </w:pPr>
      <w:r w:rsidRPr="009074BC">
        <w:tab/>
      </w:r>
      <w:r w:rsidR="00896DD3" w:rsidRPr="009074BC">
        <w:t xml:space="preserve">5.  </w:t>
      </w:r>
      <w:r w:rsidR="001D0755" w:rsidRPr="009074BC">
        <w:t xml:space="preserve">This Court heard testimony regarding the </w:t>
      </w:r>
      <w:proofErr w:type="gramStart"/>
      <w:r w:rsidR="001D0755" w:rsidRPr="009074BC">
        <w:t>parties</w:t>
      </w:r>
      <w:proofErr w:type="gramEnd"/>
      <w:r w:rsidR="001D0755" w:rsidRPr="009074BC">
        <w:t xml:space="preserve"> requests for timesharing in this matter and </w:t>
      </w:r>
      <w:r w:rsidR="001D4F2A" w:rsidRPr="009074BC">
        <w:t xml:space="preserve">during the Court proceeding the parties were able to realize the framework of an agreement on timesharing and parental responsibility.  </w:t>
      </w:r>
    </w:p>
    <w:p w14:paraId="692CA1F2" w14:textId="77777777" w:rsidR="00781E33" w:rsidRPr="009074BC" w:rsidRDefault="00896DD3" w:rsidP="005F4117">
      <w:pPr>
        <w:spacing w:line="360" w:lineRule="auto"/>
        <w:jc w:val="both"/>
      </w:pPr>
      <w:r w:rsidRPr="009074BC">
        <w:tab/>
      </w:r>
    </w:p>
    <w:p w14:paraId="704DA2EB" w14:textId="77777777" w:rsidR="00CD0239" w:rsidRPr="009074BC" w:rsidRDefault="00B15941" w:rsidP="005F4117">
      <w:pPr>
        <w:spacing w:line="360" w:lineRule="auto"/>
        <w:ind w:firstLine="720"/>
        <w:jc w:val="both"/>
        <w:rPr>
          <w:b/>
        </w:rPr>
      </w:pPr>
      <w:r w:rsidRPr="009074BC">
        <w:rPr>
          <w:b/>
        </w:rPr>
        <w:t>REPORTED AND RECOMMENDED</w:t>
      </w:r>
      <w:r w:rsidRPr="009074BC">
        <w:t xml:space="preserve"> </w:t>
      </w:r>
      <w:r w:rsidR="005F4117" w:rsidRPr="009074BC">
        <w:t xml:space="preserve">in Gainesville, Alachua County, Florida </w:t>
      </w:r>
      <w:r w:rsidRPr="009074BC">
        <w:t xml:space="preserve">on </w:t>
      </w:r>
      <w:r w:rsidR="00267094" w:rsidRPr="009C45FA">
        <w:rPr>
          <w:highlight w:val="yellow"/>
        </w:rPr>
        <w:t>RRRR</w:t>
      </w:r>
      <w:r w:rsidRPr="009074BC">
        <w:t>.</w:t>
      </w:r>
    </w:p>
    <w:p w14:paraId="6D7001B0" w14:textId="77777777" w:rsidR="00CD0239" w:rsidRPr="009074BC" w:rsidRDefault="005F4117" w:rsidP="00CD0239">
      <w:pPr>
        <w:spacing w:line="360" w:lineRule="auto"/>
        <w:jc w:val="right"/>
      </w:pPr>
      <w:r w:rsidRPr="009C45FA">
        <w:rPr>
          <w:highlight w:val="yellow"/>
        </w:rPr>
        <w:t>GGGG</w:t>
      </w:r>
    </w:p>
    <w:p w14:paraId="7CFDA190" w14:textId="77777777" w:rsidR="005F4117" w:rsidRPr="009074BC" w:rsidRDefault="005F4117" w:rsidP="005F4117">
      <w:pPr>
        <w:spacing w:line="360" w:lineRule="auto"/>
        <w:jc w:val="center"/>
        <w:rPr>
          <w:b/>
          <w:u w:val="single"/>
        </w:rPr>
      </w:pPr>
      <w:r w:rsidRPr="009074BC">
        <w:rPr>
          <w:b/>
          <w:u w:val="single"/>
        </w:rPr>
        <w:t>ORDER</w:t>
      </w:r>
    </w:p>
    <w:p w14:paraId="292C0F6B" w14:textId="77777777" w:rsidR="005F4117" w:rsidRPr="009074BC" w:rsidRDefault="005F4117" w:rsidP="005F4117">
      <w:pPr>
        <w:spacing w:line="360" w:lineRule="auto"/>
      </w:pPr>
      <w:r w:rsidRPr="009074BC">
        <w:tab/>
        <w:t xml:space="preserve">THIS CAUSE is random text for the order for testing purposes </w:t>
      </w:r>
    </w:p>
    <w:p w14:paraId="1A584A53" w14:textId="77777777" w:rsidR="00A26883" w:rsidRPr="009074BC" w:rsidRDefault="00A26883" w:rsidP="005F4117">
      <w:pPr>
        <w:spacing w:line="360" w:lineRule="auto"/>
        <w:ind w:firstLine="720"/>
        <w:jc w:val="both"/>
      </w:pPr>
      <w:r w:rsidRPr="009074BC">
        <w:rPr>
          <w:b/>
        </w:rPr>
        <w:t>DONE AND ORDERED</w:t>
      </w:r>
      <w:r w:rsidR="005F4117" w:rsidRPr="009074BC">
        <w:t xml:space="preserve"> at t</w:t>
      </w:r>
      <w:r w:rsidRPr="009074BC">
        <w:t xml:space="preserve">he Alachua County Civil and Family Justice Center, Gainesville, Alachua County, Florida on </w:t>
      </w:r>
      <w:r w:rsidRPr="009C45FA">
        <w:rPr>
          <w:highlight w:val="yellow"/>
        </w:rPr>
        <w:t>DDDD</w:t>
      </w:r>
      <w:r w:rsidRPr="009074BC">
        <w:t>.</w:t>
      </w:r>
    </w:p>
    <w:p w14:paraId="48280C72" w14:textId="77777777" w:rsidR="00A26883" w:rsidRPr="009074BC" w:rsidRDefault="00A26883" w:rsidP="0008450F">
      <w:pPr>
        <w:jc w:val="both"/>
      </w:pPr>
    </w:p>
    <w:p w14:paraId="43725764" w14:textId="77777777" w:rsidR="00A26883" w:rsidRPr="009074BC" w:rsidRDefault="00A26883" w:rsidP="00254C29">
      <w:pPr>
        <w:jc w:val="right"/>
      </w:pPr>
      <w:r w:rsidRPr="009074BC">
        <w:tab/>
      </w:r>
      <w:r w:rsidRPr="009074BC">
        <w:tab/>
      </w:r>
      <w:r w:rsidRPr="009074BC">
        <w:tab/>
      </w:r>
      <w:r w:rsidRPr="009074BC">
        <w:tab/>
      </w:r>
      <w:r w:rsidRPr="009074BC">
        <w:tab/>
      </w:r>
      <w:r w:rsidRPr="009074BC">
        <w:tab/>
      </w:r>
      <w:r w:rsidRPr="009C45FA">
        <w:rPr>
          <w:highlight w:val="yellow"/>
        </w:rPr>
        <w:t>JJJJ</w:t>
      </w:r>
    </w:p>
    <w:p w14:paraId="148F7956" w14:textId="77777777" w:rsidR="00A26883" w:rsidRPr="009074BC" w:rsidRDefault="00A26883" w:rsidP="0008450F">
      <w:pPr>
        <w:jc w:val="both"/>
      </w:pPr>
    </w:p>
    <w:p w14:paraId="5F2EA232" w14:textId="77777777" w:rsidR="00A26883" w:rsidRPr="009074BC" w:rsidRDefault="00A26883" w:rsidP="005F4117">
      <w:pPr>
        <w:pStyle w:val="msolistparagraph0"/>
        <w:spacing w:line="276" w:lineRule="auto"/>
        <w:ind w:left="0"/>
        <w:rPr>
          <w:b/>
          <w:bCs/>
          <w:sz w:val="24"/>
          <w:szCs w:val="24"/>
        </w:rPr>
      </w:pPr>
    </w:p>
    <w:p w14:paraId="1B113CB8" w14:textId="77777777" w:rsidR="00A26883" w:rsidRPr="009074BC" w:rsidRDefault="00A26883" w:rsidP="0008450F">
      <w:pPr>
        <w:pStyle w:val="msolistparagraph0"/>
        <w:spacing w:line="276" w:lineRule="auto"/>
        <w:ind w:left="0"/>
        <w:jc w:val="center"/>
        <w:rPr>
          <w:b/>
          <w:bCs/>
          <w:sz w:val="24"/>
          <w:szCs w:val="24"/>
          <w:u w:val="single"/>
        </w:rPr>
      </w:pPr>
      <w:r w:rsidRPr="009074BC">
        <w:rPr>
          <w:b/>
          <w:bCs/>
          <w:sz w:val="24"/>
          <w:szCs w:val="24"/>
          <w:u w:val="single"/>
        </w:rPr>
        <w:t>CERTIFICATE OF SERVICE</w:t>
      </w:r>
    </w:p>
    <w:p w14:paraId="7F532F8A" w14:textId="77777777" w:rsidR="00A26883" w:rsidRPr="009074BC" w:rsidRDefault="00A26883" w:rsidP="0008450F">
      <w:pPr>
        <w:pStyle w:val="msolistparagraph0"/>
        <w:spacing w:line="276" w:lineRule="auto"/>
        <w:ind w:left="0" w:firstLine="720"/>
        <w:jc w:val="both"/>
        <w:rPr>
          <w:b/>
          <w:bCs/>
          <w:sz w:val="24"/>
          <w:szCs w:val="24"/>
        </w:rPr>
      </w:pPr>
    </w:p>
    <w:p w14:paraId="3553B306" w14:textId="77777777" w:rsidR="00A26883" w:rsidRPr="009074BC" w:rsidRDefault="00A26883" w:rsidP="00821475">
      <w:pPr>
        <w:ind w:firstLine="720"/>
        <w:jc w:val="both"/>
      </w:pPr>
      <w:r w:rsidRPr="009074BC">
        <w:rPr>
          <w:b/>
        </w:rPr>
        <w:t>I HEREBY CERTIFY</w:t>
      </w:r>
      <w:r w:rsidRPr="009074BC">
        <w:t xml:space="preserve"> I HEREBY CERTIFY that copies have been furnished by U.S. Mail or via filing with the Florida Courts E-Filing Portal on </w:t>
      </w:r>
      <w:r w:rsidRPr="009C45FA">
        <w:rPr>
          <w:highlight w:val="yellow"/>
        </w:rPr>
        <w:t>MMMM</w:t>
      </w:r>
      <w:r w:rsidRPr="009074BC">
        <w:t>.</w:t>
      </w:r>
    </w:p>
    <w:p w14:paraId="6707CA9D" w14:textId="77777777" w:rsidR="00A26883" w:rsidRPr="009074BC" w:rsidRDefault="00A26883" w:rsidP="0008450F">
      <w:pPr>
        <w:spacing w:before="100" w:beforeAutospacing="1" w:after="100" w:afterAutospacing="1"/>
        <w:contextualSpacing/>
        <w:jc w:val="both"/>
        <w:rPr>
          <w:bCs/>
        </w:rPr>
      </w:pPr>
    </w:p>
    <w:p w14:paraId="30F4D648" w14:textId="77777777" w:rsidR="00A26883" w:rsidRPr="009074BC" w:rsidRDefault="00A26883" w:rsidP="0008450F">
      <w:pPr>
        <w:spacing w:before="100" w:beforeAutospacing="1" w:after="100" w:afterAutospacing="1"/>
        <w:contextualSpacing/>
        <w:jc w:val="both"/>
        <w:rPr>
          <w:bCs/>
        </w:rPr>
      </w:pPr>
      <w:r w:rsidRPr="009C45FA">
        <w:rPr>
          <w:bCs/>
          <w:highlight w:val="yellow"/>
        </w:rPr>
        <w:t>CCCC</w:t>
      </w:r>
    </w:p>
    <w:p w14:paraId="3BCD5B8D" w14:textId="77777777" w:rsidR="00A26883" w:rsidRPr="009074BC" w:rsidRDefault="00A26883" w:rsidP="0008450F">
      <w:pPr>
        <w:spacing w:before="100" w:beforeAutospacing="1" w:after="100" w:afterAutospacing="1"/>
        <w:contextualSpacing/>
        <w:jc w:val="both"/>
        <w:rPr>
          <w:bCs/>
        </w:rPr>
      </w:pPr>
    </w:p>
    <w:p w14:paraId="503E106E" w14:textId="77777777" w:rsidR="00A26883" w:rsidRPr="00334D3F" w:rsidRDefault="00A26883" w:rsidP="00821475">
      <w:pPr>
        <w:spacing w:before="100" w:beforeAutospacing="1" w:after="100" w:afterAutospacing="1"/>
        <w:contextualSpacing/>
        <w:jc w:val="right"/>
      </w:pPr>
      <w:r w:rsidRPr="009074BC">
        <w:rPr>
          <w:bCs/>
        </w:rPr>
        <w:tab/>
      </w:r>
      <w:r w:rsidRPr="009074BC">
        <w:rPr>
          <w:bCs/>
        </w:rPr>
        <w:tab/>
      </w:r>
      <w:r w:rsidRPr="009074BC">
        <w:rPr>
          <w:bCs/>
        </w:rPr>
        <w:tab/>
      </w:r>
      <w:r w:rsidRPr="009074BC">
        <w:rPr>
          <w:bCs/>
        </w:rPr>
        <w:tab/>
      </w:r>
      <w:r w:rsidRPr="009074BC">
        <w:rPr>
          <w:bCs/>
        </w:rPr>
        <w:tab/>
      </w:r>
      <w:r w:rsidRPr="009074BC">
        <w:rPr>
          <w:bCs/>
        </w:rPr>
        <w:tab/>
      </w:r>
      <w:r w:rsidRPr="009C45FA">
        <w:rPr>
          <w:bCs/>
          <w:highlight w:val="yellow"/>
        </w:rPr>
        <w:t>AAAA</w:t>
      </w:r>
    </w:p>
    <w:p w14:paraId="78092E7D" w14:textId="77777777" w:rsidR="00A26883" w:rsidRPr="00334D3F" w:rsidRDefault="00A26883" w:rsidP="0008450F">
      <w:pPr>
        <w:spacing w:before="100" w:beforeAutospacing="1" w:after="100" w:afterAutospacing="1"/>
        <w:contextualSpacing/>
        <w:jc w:val="both"/>
      </w:pPr>
    </w:p>
    <w:p w14:paraId="13496C25" w14:textId="77777777" w:rsidR="00821475" w:rsidRPr="00334D3F" w:rsidRDefault="00821475" w:rsidP="00A26883">
      <w:pPr>
        <w:spacing w:line="360" w:lineRule="auto"/>
        <w:jc w:val="both"/>
      </w:pPr>
    </w:p>
    <w:p w14:paraId="02C68F4D" w14:textId="36FB28FA" w:rsidR="00153859" w:rsidRDefault="00153859" w:rsidP="0008450F">
      <w:pPr>
        <w:spacing w:before="100" w:beforeAutospacing="1" w:after="100" w:afterAutospacing="1"/>
        <w:contextualSpacing/>
        <w:jc w:val="both"/>
      </w:pPr>
    </w:p>
    <w:p w14:paraId="5EB9D12E" w14:textId="77777777" w:rsidR="004206E2" w:rsidRDefault="004206E2" w:rsidP="004206E2">
      <w:pPr>
        <w:ind w:left="-90"/>
        <w:jc w:val="center"/>
        <w:rPr>
          <w:b/>
          <w:bCs/>
          <w:color w:val="FF0000"/>
          <w:sz w:val="48"/>
          <w:szCs w:val="48"/>
          <w:u w:val="single"/>
        </w:rPr>
      </w:pPr>
      <w:r w:rsidRPr="00B55653">
        <w:rPr>
          <w:b/>
          <w:bCs/>
          <w:color w:val="FF0000"/>
          <w:sz w:val="48"/>
          <w:szCs w:val="48"/>
          <w:u w:val="single"/>
        </w:rPr>
        <w:t>SAMPLE PROPOSED ORDER</w:t>
      </w:r>
    </w:p>
    <w:p w14:paraId="0804DBF3" w14:textId="7112FF0C" w:rsidR="00C96DD9" w:rsidRPr="00334D3F" w:rsidRDefault="00C96DD9" w:rsidP="0008450F">
      <w:pPr>
        <w:spacing w:before="100" w:beforeAutospacing="1" w:after="100" w:afterAutospacing="1"/>
        <w:contextualSpacing/>
        <w:jc w:val="both"/>
      </w:pPr>
    </w:p>
    <w:sectPr w:rsidR="00C96DD9" w:rsidRPr="00334D3F" w:rsidSect="00E17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6C4E6" w14:textId="77777777" w:rsidR="00903B07" w:rsidRDefault="00903B07" w:rsidP="00903B07">
      <w:r>
        <w:separator/>
      </w:r>
    </w:p>
  </w:endnote>
  <w:endnote w:type="continuationSeparator" w:id="0">
    <w:p w14:paraId="2FBF40F4" w14:textId="77777777" w:rsidR="00903B07" w:rsidRDefault="00903B07" w:rsidP="0090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7B807" w14:textId="77777777" w:rsidR="00903B07" w:rsidRDefault="00903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A716F" w14:textId="77777777" w:rsidR="00903B07" w:rsidRDefault="00903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50859" w14:textId="77777777" w:rsidR="00903B07" w:rsidRDefault="00903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2354E" w14:textId="77777777" w:rsidR="00903B07" w:rsidRDefault="00903B07" w:rsidP="00903B07">
      <w:r>
        <w:separator/>
      </w:r>
    </w:p>
  </w:footnote>
  <w:footnote w:type="continuationSeparator" w:id="0">
    <w:p w14:paraId="07BBC266" w14:textId="77777777" w:rsidR="00903B07" w:rsidRDefault="00903B07" w:rsidP="0090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ED18F" w14:textId="5AEF5649" w:rsidR="00903B07" w:rsidRDefault="00903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4DFE" w14:textId="2ACE1E3D" w:rsidR="00903B07" w:rsidRDefault="00903B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D9B6" w14:textId="1413E971" w:rsidR="00903B07" w:rsidRDefault="00903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02015"/>
    <w:multiLevelType w:val="hybridMultilevel"/>
    <w:tmpl w:val="0BBEE1F6"/>
    <w:lvl w:ilvl="0" w:tplc="432EB908">
      <w:start w:val="1"/>
      <w:numFmt w:val="decimal"/>
      <w:lvlText w:val="%1."/>
      <w:lvlJc w:val="left"/>
      <w:pPr>
        <w:ind w:left="720" w:hanging="360"/>
      </w:pPr>
    </w:lvl>
    <w:lvl w:ilvl="1" w:tplc="FBBAD126">
      <w:start w:val="1"/>
      <w:numFmt w:val="lowerLetter"/>
      <w:lvlText w:val="%2."/>
      <w:lvlJc w:val="left"/>
      <w:pPr>
        <w:ind w:left="1440" w:hanging="360"/>
      </w:pPr>
    </w:lvl>
    <w:lvl w:ilvl="2" w:tplc="4AE2499E">
      <w:start w:val="1"/>
      <w:numFmt w:val="lowerRoman"/>
      <w:lvlText w:val="%3."/>
      <w:lvlJc w:val="right"/>
      <w:pPr>
        <w:ind w:left="2160" w:hanging="180"/>
      </w:pPr>
    </w:lvl>
    <w:lvl w:ilvl="3" w:tplc="C6F08790">
      <w:start w:val="1"/>
      <w:numFmt w:val="decimal"/>
      <w:lvlText w:val="%4."/>
      <w:lvlJc w:val="left"/>
      <w:pPr>
        <w:ind w:left="2880" w:hanging="360"/>
      </w:pPr>
    </w:lvl>
    <w:lvl w:ilvl="4" w:tplc="164CCE1C">
      <w:start w:val="1"/>
      <w:numFmt w:val="lowerLetter"/>
      <w:lvlText w:val="%5."/>
      <w:lvlJc w:val="left"/>
      <w:pPr>
        <w:ind w:left="3600" w:hanging="360"/>
      </w:pPr>
    </w:lvl>
    <w:lvl w:ilvl="5" w:tplc="9E024718">
      <w:start w:val="1"/>
      <w:numFmt w:val="lowerRoman"/>
      <w:lvlText w:val="%6."/>
      <w:lvlJc w:val="right"/>
      <w:pPr>
        <w:ind w:left="4320" w:hanging="180"/>
      </w:pPr>
    </w:lvl>
    <w:lvl w:ilvl="6" w:tplc="F1B42800">
      <w:start w:val="1"/>
      <w:numFmt w:val="decimal"/>
      <w:lvlText w:val="%7."/>
      <w:lvlJc w:val="left"/>
      <w:pPr>
        <w:ind w:left="5040" w:hanging="360"/>
      </w:pPr>
    </w:lvl>
    <w:lvl w:ilvl="7" w:tplc="CF36DB58">
      <w:start w:val="1"/>
      <w:numFmt w:val="lowerLetter"/>
      <w:lvlText w:val="%8."/>
      <w:lvlJc w:val="left"/>
      <w:pPr>
        <w:ind w:left="5760" w:hanging="360"/>
      </w:pPr>
    </w:lvl>
    <w:lvl w:ilvl="8" w:tplc="4CDC27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734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MDewNDI1MjGxMLVQ0lEKTi0uzszPAykwrAUAdeQkFSwAAAA="/>
  </w:docVars>
  <w:rsids>
    <w:rsidRoot w:val="00896DD3"/>
    <w:rsid w:val="00004492"/>
    <w:rsid w:val="00014CB9"/>
    <w:rsid w:val="00076B12"/>
    <w:rsid w:val="0008450F"/>
    <w:rsid w:val="000F225A"/>
    <w:rsid w:val="00147BE4"/>
    <w:rsid w:val="0015240A"/>
    <w:rsid w:val="00153859"/>
    <w:rsid w:val="00193D84"/>
    <w:rsid w:val="001C5D93"/>
    <w:rsid w:val="001D0755"/>
    <w:rsid w:val="001D4F2A"/>
    <w:rsid w:val="00254C29"/>
    <w:rsid w:val="00265FFA"/>
    <w:rsid w:val="00267094"/>
    <w:rsid w:val="00281F28"/>
    <w:rsid w:val="002A5E57"/>
    <w:rsid w:val="002C6285"/>
    <w:rsid w:val="002E152A"/>
    <w:rsid w:val="003341E4"/>
    <w:rsid w:val="00334D3F"/>
    <w:rsid w:val="003503DE"/>
    <w:rsid w:val="003571DE"/>
    <w:rsid w:val="003943E4"/>
    <w:rsid w:val="003D6398"/>
    <w:rsid w:val="003F1122"/>
    <w:rsid w:val="00415006"/>
    <w:rsid w:val="004206E2"/>
    <w:rsid w:val="00447B0B"/>
    <w:rsid w:val="004A766D"/>
    <w:rsid w:val="004C3971"/>
    <w:rsid w:val="004D6318"/>
    <w:rsid w:val="00532475"/>
    <w:rsid w:val="00537A68"/>
    <w:rsid w:val="005472D0"/>
    <w:rsid w:val="005569DB"/>
    <w:rsid w:val="00557406"/>
    <w:rsid w:val="00566837"/>
    <w:rsid w:val="00574048"/>
    <w:rsid w:val="005C6967"/>
    <w:rsid w:val="005D6BFF"/>
    <w:rsid w:val="005D7E85"/>
    <w:rsid w:val="005F4117"/>
    <w:rsid w:val="006206C6"/>
    <w:rsid w:val="00646CF9"/>
    <w:rsid w:val="006654C1"/>
    <w:rsid w:val="00731D42"/>
    <w:rsid w:val="00781E33"/>
    <w:rsid w:val="00784C78"/>
    <w:rsid w:val="00791FEC"/>
    <w:rsid w:val="00795DA0"/>
    <w:rsid w:val="007B3E4E"/>
    <w:rsid w:val="007D0DA3"/>
    <w:rsid w:val="00821475"/>
    <w:rsid w:val="008217AE"/>
    <w:rsid w:val="008404AE"/>
    <w:rsid w:val="00851D75"/>
    <w:rsid w:val="00896DD3"/>
    <w:rsid w:val="00903B07"/>
    <w:rsid w:val="009074BC"/>
    <w:rsid w:val="009C45FA"/>
    <w:rsid w:val="009E00E5"/>
    <w:rsid w:val="00A24274"/>
    <w:rsid w:val="00A26883"/>
    <w:rsid w:val="00A37595"/>
    <w:rsid w:val="00A52BE9"/>
    <w:rsid w:val="00A87955"/>
    <w:rsid w:val="00AD17D4"/>
    <w:rsid w:val="00AF1742"/>
    <w:rsid w:val="00B15941"/>
    <w:rsid w:val="00B5145F"/>
    <w:rsid w:val="00B55653"/>
    <w:rsid w:val="00B5767C"/>
    <w:rsid w:val="00BE1E9D"/>
    <w:rsid w:val="00BF2A68"/>
    <w:rsid w:val="00C96DD9"/>
    <w:rsid w:val="00CD0239"/>
    <w:rsid w:val="00CD6009"/>
    <w:rsid w:val="00CF7EFE"/>
    <w:rsid w:val="00D21397"/>
    <w:rsid w:val="00D503E7"/>
    <w:rsid w:val="00DB2DF7"/>
    <w:rsid w:val="00DD5A52"/>
    <w:rsid w:val="00E0667F"/>
    <w:rsid w:val="00E171F6"/>
    <w:rsid w:val="00E20283"/>
    <w:rsid w:val="00E576C1"/>
    <w:rsid w:val="00F235A7"/>
    <w:rsid w:val="00F57CAC"/>
    <w:rsid w:val="00F75EE6"/>
    <w:rsid w:val="00FE675F"/>
    <w:rsid w:val="437D4719"/>
    <w:rsid w:val="5232D716"/>
    <w:rsid w:val="727A4EE7"/>
    <w:rsid w:val="7B7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90A8238"/>
  <w15:chartTrackingRefBased/>
  <w15:docId w15:val="{B60AB0F4-154B-4D39-9A59-605EA9FA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6DD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A5E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17A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rsid w:val="00153859"/>
    <w:rPr>
      <w:color w:val="0000FF"/>
      <w:u w:val="single"/>
    </w:rPr>
  </w:style>
  <w:style w:type="paragraph" w:customStyle="1" w:styleId="msolistparagraph0">
    <w:name w:val="msolistparagraph"/>
    <w:basedOn w:val="Normal"/>
    <w:rsid w:val="00153859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A5E57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9C45FA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rsid w:val="00903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03B07"/>
    <w:rPr>
      <w:sz w:val="24"/>
      <w:szCs w:val="24"/>
    </w:rPr>
  </w:style>
  <w:style w:type="paragraph" w:styleId="Footer">
    <w:name w:val="footer"/>
    <w:basedOn w:val="Normal"/>
    <w:link w:val="FooterChar"/>
    <w:rsid w:val="00903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03B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A356-ADC7-4D27-8934-E0CDA912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EIGHTH JUDICIAL CIRUCIT</vt:lpstr>
    </vt:vector>
  </TitlesOfParts>
  <Company>Microsoft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EIGHTH JUDICIAL CIRUCIT</dc:title>
  <dc:subject/>
  <dc:creator>Law Office</dc:creator>
  <cp:keywords/>
  <dc:description/>
  <cp:lastModifiedBy>Tony Landry</cp:lastModifiedBy>
  <cp:revision>2</cp:revision>
  <cp:lastPrinted>2020-04-15T17:15:00Z</cp:lastPrinted>
  <dcterms:created xsi:type="dcterms:W3CDTF">2020-04-17T14:26:00Z</dcterms:created>
  <dcterms:modified xsi:type="dcterms:W3CDTF">2020-04-17T14:26:00Z</dcterms:modified>
</cp:coreProperties>
</file>